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1F" w:rsidRDefault="00B16D11" w:rsidP="00301C1F">
      <w:r>
        <w:rPr>
          <w:color w:val="auto"/>
          <w:kern w:val="0"/>
          <w:sz w:val="24"/>
          <w:szCs w:val="24"/>
        </w:rPr>
        <w:pict>
          <v:shapetype id="_x0000_t202" coordsize="21600,21600" o:spt="202" path="m,l,21600r21600,l21600,xe">
            <v:stroke joinstyle="miter"/>
            <v:path gradientshapeok="t" o:connecttype="rect"/>
          </v:shapetype>
          <v:shape id="_x0000_s1070" type="#_x0000_t202" style="position:absolute;margin-left:132pt;margin-top:42.75pt;width:428.7pt;height:668.25pt;z-index:251663360;mso-wrap-distance-left:2.88pt;mso-wrap-distance-top:2.88pt;mso-wrap-distance-right:2.88pt;mso-wrap-distance-bottom:2.88pt" stroked="f" strokeweight="0" insetpen="t">
            <v:fill color2="black"/>
            <v:stroke>
              <o:column v:ext="view" weight="0"/>
            </v:stroke>
            <v:shadow color="#ccc"/>
            <v:textbox style="mso-next-textbox:#_x0000_s1070;mso-column-margin:5.7pt;mso-rotate-with-shape:t" inset="2.85pt,2.85pt,2.85pt,2.85pt">
              <w:txbxContent>
                <w:p w:rsidR="00783996" w:rsidRPr="009603F2" w:rsidRDefault="00783996" w:rsidP="00783996">
                  <w:pPr>
                    <w:pStyle w:val="Default"/>
                    <w:jc w:val="center"/>
                    <w:rPr>
                      <w:sz w:val="22"/>
                      <w:szCs w:val="22"/>
                    </w:rPr>
                  </w:pPr>
                  <w:r w:rsidRPr="009603F2">
                    <w:rPr>
                      <w:sz w:val="22"/>
                      <w:szCs w:val="22"/>
                    </w:rPr>
                    <w:t xml:space="preserve">CENTER FOR ADVANCED ENERGY STUDIES </w:t>
                  </w:r>
                </w:p>
                <w:p w:rsidR="00783996" w:rsidRPr="009603F2" w:rsidRDefault="00783996" w:rsidP="00783996">
                  <w:pPr>
                    <w:pStyle w:val="Default"/>
                    <w:jc w:val="center"/>
                    <w:rPr>
                      <w:sz w:val="22"/>
                      <w:szCs w:val="22"/>
                    </w:rPr>
                  </w:pPr>
                  <w:r w:rsidRPr="009603F2">
                    <w:rPr>
                      <w:sz w:val="22"/>
                      <w:szCs w:val="22"/>
                    </w:rPr>
                    <w:t xml:space="preserve">995 UNIVERSITY DRIVE </w:t>
                  </w:r>
                </w:p>
                <w:p w:rsidR="00783996" w:rsidRDefault="00783996" w:rsidP="00783996">
                  <w:pPr>
                    <w:pStyle w:val="Default"/>
                    <w:jc w:val="center"/>
                    <w:rPr>
                      <w:sz w:val="22"/>
                      <w:szCs w:val="22"/>
                    </w:rPr>
                  </w:pPr>
                  <w:r w:rsidRPr="009603F2">
                    <w:rPr>
                      <w:sz w:val="22"/>
                      <w:szCs w:val="22"/>
                    </w:rPr>
                    <w:t xml:space="preserve">IDAHO FALLS, IDAHO </w:t>
                  </w:r>
                </w:p>
                <w:p w:rsidR="003214BB" w:rsidRPr="009603F2" w:rsidRDefault="003214BB" w:rsidP="00783996">
                  <w:pPr>
                    <w:pStyle w:val="Default"/>
                    <w:jc w:val="center"/>
                    <w:rPr>
                      <w:sz w:val="22"/>
                      <w:szCs w:val="22"/>
                    </w:rPr>
                  </w:pPr>
                  <w:r>
                    <w:rPr>
                      <w:sz w:val="22"/>
                      <w:szCs w:val="22"/>
                    </w:rPr>
                    <w:t>SEPTEMBER 27-29</w:t>
                  </w:r>
                </w:p>
                <w:p w:rsidR="00783996" w:rsidRPr="002B74FE" w:rsidRDefault="00783996" w:rsidP="00783996">
                  <w:pPr>
                    <w:pStyle w:val="Default"/>
                  </w:pPr>
                </w:p>
                <w:p w:rsidR="00783996" w:rsidRPr="002B74FE" w:rsidRDefault="00783996" w:rsidP="00783996">
                  <w:pPr>
                    <w:pStyle w:val="Default"/>
                    <w:rPr>
                      <w:bCs/>
                    </w:rPr>
                  </w:pPr>
                  <w:r w:rsidRPr="002B74FE">
                    <w:rPr>
                      <w:bCs/>
                    </w:rPr>
                    <w:t>The Interim Committee on Energy, Environment, and Technology</w:t>
                  </w:r>
                  <w:r>
                    <w:rPr>
                      <w:bCs/>
                    </w:rPr>
                    <w:t xml:space="preserve"> members</w:t>
                  </w:r>
                  <w:r w:rsidRPr="002B74FE">
                    <w:rPr>
                      <w:bCs/>
                    </w:rPr>
                    <w:t xml:space="preserve"> were welcomed by Dr. Dave Hill and Dr. Harold Blackman who provided an update on the Center for Advanced Energy Studies (CAES).  The center is heavily subsidized by the </w:t>
                  </w:r>
                  <w:r>
                    <w:rPr>
                      <w:bCs/>
                    </w:rPr>
                    <w:t>D</w:t>
                  </w:r>
                  <w:r w:rsidRPr="002B74FE">
                    <w:rPr>
                      <w:bCs/>
                    </w:rPr>
                    <w:t xml:space="preserve">epartment of </w:t>
                  </w:r>
                  <w:r>
                    <w:rPr>
                      <w:bCs/>
                    </w:rPr>
                    <w:t>E</w:t>
                  </w:r>
                  <w:r w:rsidRPr="002B74FE">
                    <w:rPr>
                      <w:bCs/>
                    </w:rPr>
                    <w:t>nergy (DOE) and is looking for partnerships with private, state, and public sectors to continue the work which has been going on the last few years.  The</w:t>
                  </w:r>
                  <w:r>
                    <w:rPr>
                      <w:bCs/>
                    </w:rPr>
                    <w:t xml:space="preserve"> Center, funded with $8.2 million in competitive grants and a $1.6 million state investment, supports collaborative research and education for the next generation of energy professionals at Idaho’s three universities.  </w:t>
                  </w:r>
                </w:p>
                <w:p w:rsidR="00783996" w:rsidRPr="002B74FE" w:rsidRDefault="00783996" w:rsidP="00783996">
                  <w:pPr>
                    <w:pStyle w:val="Default"/>
                    <w:rPr>
                      <w:bCs/>
                    </w:rPr>
                  </w:pPr>
                </w:p>
                <w:p w:rsidR="00783996" w:rsidRPr="002B74FE" w:rsidRDefault="00783996" w:rsidP="00783996">
                  <w:pPr>
                    <w:pStyle w:val="Default"/>
                    <w:rPr>
                      <w:bCs/>
                    </w:rPr>
                  </w:pPr>
                  <w:r w:rsidRPr="002B74FE">
                    <w:rPr>
                      <w:bCs/>
                    </w:rPr>
                    <w:t xml:space="preserve">The committee then heard presentations from Dan John, </w:t>
                  </w:r>
                  <w:r>
                    <w:rPr>
                      <w:bCs/>
                    </w:rPr>
                    <w:t>Idaho S</w:t>
                  </w:r>
                  <w:r w:rsidRPr="002B74FE">
                    <w:rPr>
                      <w:bCs/>
                    </w:rPr>
                    <w:t xml:space="preserve">tate </w:t>
                  </w:r>
                  <w:r>
                    <w:rPr>
                      <w:bCs/>
                    </w:rPr>
                    <w:t>T</w:t>
                  </w:r>
                  <w:r w:rsidRPr="002B74FE">
                    <w:rPr>
                      <w:bCs/>
                    </w:rPr>
                    <w:t xml:space="preserve">ax </w:t>
                  </w:r>
                  <w:r>
                    <w:rPr>
                      <w:bCs/>
                    </w:rPr>
                    <w:t>C</w:t>
                  </w:r>
                  <w:r w:rsidRPr="002B74FE">
                    <w:rPr>
                      <w:bCs/>
                    </w:rPr>
                    <w:t>ommission</w:t>
                  </w:r>
                  <w:r>
                    <w:rPr>
                      <w:bCs/>
                    </w:rPr>
                    <w:t>, who discussed t</w:t>
                  </w:r>
                  <w:r w:rsidRPr="002B74FE">
                    <w:rPr>
                      <w:bCs/>
                    </w:rPr>
                    <w:t xml:space="preserve">he sunset clause on sales tax rebates.  The rebates </w:t>
                  </w:r>
                  <w:r>
                    <w:rPr>
                      <w:bCs/>
                    </w:rPr>
                    <w:t xml:space="preserve">were created four years ago under Idaho Code 63-3622 QQ and have </w:t>
                  </w:r>
                  <w:r w:rsidRPr="002B74FE">
                    <w:rPr>
                      <w:bCs/>
                    </w:rPr>
                    <w:t xml:space="preserve">provided $10.4 million to </w:t>
                  </w:r>
                  <w:r>
                    <w:rPr>
                      <w:bCs/>
                    </w:rPr>
                    <w:t xml:space="preserve">qualifying </w:t>
                  </w:r>
                  <w:r w:rsidRPr="002B74FE">
                    <w:rPr>
                      <w:bCs/>
                    </w:rPr>
                    <w:t>solar</w:t>
                  </w:r>
                  <w:r>
                    <w:rPr>
                      <w:bCs/>
                    </w:rPr>
                    <w:t>,</w:t>
                  </w:r>
                  <w:r w:rsidRPr="002B74FE">
                    <w:rPr>
                      <w:bCs/>
                    </w:rPr>
                    <w:t xml:space="preserve"> wind</w:t>
                  </w:r>
                  <w:r>
                    <w:rPr>
                      <w:bCs/>
                    </w:rPr>
                    <w:t>,</w:t>
                  </w:r>
                  <w:r w:rsidRPr="002B74FE">
                    <w:rPr>
                      <w:bCs/>
                    </w:rPr>
                    <w:t xml:space="preserve"> and biomass projects</w:t>
                  </w:r>
                  <w:r>
                    <w:rPr>
                      <w:bCs/>
                    </w:rPr>
                    <w:t>.  The committee heard from a number of entities who believe that, if the rebates sunset as scheduled on June 30</w:t>
                  </w:r>
                  <w:r w:rsidRPr="0030126A">
                    <w:rPr>
                      <w:bCs/>
                      <w:vertAlign w:val="superscript"/>
                    </w:rPr>
                    <w:t>th</w:t>
                  </w:r>
                  <w:r>
                    <w:rPr>
                      <w:bCs/>
                    </w:rPr>
                    <w:t xml:space="preserve">, 2011, it will place </w:t>
                  </w:r>
                  <w:r w:rsidRPr="002B74FE">
                    <w:rPr>
                      <w:bCs/>
                    </w:rPr>
                    <w:t xml:space="preserve">Idaho wind generators at a major disadvantage in competing </w:t>
                  </w:r>
                  <w:r>
                    <w:rPr>
                      <w:bCs/>
                    </w:rPr>
                    <w:t xml:space="preserve">for </w:t>
                  </w:r>
                  <w:r w:rsidRPr="002B74FE">
                    <w:rPr>
                      <w:bCs/>
                    </w:rPr>
                    <w:t>regional w</w:t>
                  </w:r>
                  <w:r>
                    <w:rPr>
                      <w:bCs/>
                    </w:rPr>
                    <w:t>i</w:t>
                  </w:r>
                  <w:r w:rsidRPr="002B74FE">
                    <w:rPr>
                      <w:bCs/>
                    </w:rPr>
                    <w:t>n</w:t>
                  </w:r>
                  <w:r>
                    <w:rPr>
                      <w:bCs/>
                    </w:rPr>
                    <w:t>d</w:t>
                  </w:r>
                  <w:r w:rsidRPr="002B74FE">
                    <w:rPr>
                      <w:bCs/>
                    </w:rPr>
                    <w:t xml:space="preserve"> </w:t>
                  </w:r>
                  <w:r>
                    <w:rPr>
                      <w:bCs/>
                    </w:rPr>
                    <w:t xml:space="preserve">projects with the states of </w:t>
                  </w:r>
                  <w:r w:rsidRPr="002B74FE">
                    <w:rPr>
                      <w:bCs/>
                    </w:rPr>
                    <w:t xml:space="preserve"> Washington, Montana and Wyoming.</w:t>
                  </w:r>
                </w:p>
                <w:p w:rsidR="00783996" w:rsidRPr="002B74FE" w:rsidRDefault="00783996" w:rsidP="00783996">
                  <w:pPr>
                    <w:pStyle w:val="Default"/>
                    <w:rPr>
                      <w:bCs/>
                    </w:rPr>
                  </w:pPr>
                </w:p>
                <w:p w:rsidR="00783996" w:rsidRPr="002B74FE" w:rsidRDefault="00783996" w:rsidP="00783996">
                  <w:pPr>
                    <w:pStyle w:val="Default"/>
                    <w:rPr>
                      <w:bCs/>
                    </w:rPr>
                  </w:pPr>
                  <w:r w:rsidRPr="002B74FE">
                    <w:rPr>
                      <w:bCs/>
                    </w:rPr>
                    <w:t>Gregory Cade, Idaho State</w:t>
                  </w:r>
                  <w:r>
                    <w:rPr>
                      <w:bCs/>
                    </w:rPr>
                    <w:t xml:space="preserve"> T</w:t>
                  </w:r>
                  <w:r w:rsidRPr="002B74FE">
                    <w:rPr>
                      <w:bCs/>
                    </w:rPr>
                    <w:t xml:space="preserve">ax </w:t>
                  </w:r>
                  <w:r>
                    <w:rPr>
                      <w:bCs/>
                    </w:rPr>
                    <w:t>C</w:t>
                  </w:r>
                  <w:r w:rsidRPr="002B74FE">
                    <w:rPr>
                      <w:bCs/>
                    </w:rPr>
                    <w:t>ommission</w:t>
                  </w:r>
                  <w:r>
                    <w:rPr>
                      <w:bCs/>
                    </w:rPr>
                    <w:t>,</w:t>
                  </w:r>
                  <w:r w:rsidRPr="002B74FE">
                    <w:rPr>
                      <w:bCs/>
                    </w:rPr>
                    <w:t xml:space="preserve"> reported on the 3% gross receipts tax in lieu of property tax.  Since 2008, the legislation exempts wind generators and geothermal facilities from property taxes but provides tax revenues based upon gross receipts.  These receipts</w:t>
                  </w:r>
                  <w:r>
                    <w:rPr>
                      <w:bCs/>
                    </w:rPr>
                    <w:t xml:space="preserve"> go to the counties</w:t>
                  </w:r>
                  <w:r w:rsidRPr="002B74FE">
                    <w:rPr>
                      <w:bCs/>
                    </w:rPr>
                    <w:t xml:space="preserve"> where the facilities are located.  In 2008-</w:t>
                  </w:r>
                  <w:r>
                    <w:rPr>
                      <w:bCs/>
                    </w:rPr>
                    <w:t>20</w:t>
                  </w:r>
                  <w:r w:rsidRPr="002B74FE">
                    <w:rPr>
                      <w:bCs/>
                    </w:rPr>
                    <w:t xml:space="preserve">10, gross tax receipts were $1,401,563 for wind and geothermal facilities.  </w:t>
                  </w:r>
                </w:p>
                <w:p w:rsidR="00783996" w:rsidRPr="002B74FE" w:rsidRDefault="00783996" w:rsidP="00783996">
                  <w:pPr>
                    <w:pStyle w:val="Default"/>
                    <w:rPr>
                      <w:bCs/>
                    </w:rPr>
                  </w:pPr>
                </w:p>
                <w:p w:rsidR="00783996" w:rsidRDefault="00783996" w:rsidP="00783996">
                  <w:pPr>
                    <w:pStyle w:val="Default"/>
                    <w:rPr>
                      <w:bCs/>
                    </w:rPr>
                  </w:pPr>
                  <w:r w:rsidRPr="002B74FE">
                    <w:rPr>
                      <w:bCs/>
                    </w:rPr>
                    <w:t xml:space="preserve">The interim committee members are </w:t>
                  </w:r>
                  <w:r>
                    <w:rPr>
                      <w:bCs/>
                    </w:rPr>
                    <w:t xml:space="preserve">generally </w:t>
                  </w:r>
                  <w:r w:rsidRPr="002B74FE">
                    <w:rPr>
                      <w:bCs/>
                    </w:rPr>
                    <w:t>supportive of the rebate and gross tax receipts programs</w:t>
                  </w:r>
                  <w:r>
                    <w:rPr>
                      <w:bCs/>
                    </w:rPr>
                    <w:t xml:space="preserve">, but again the 2011 Legislature must decide whether or not to continue the rebates as a way to incentivize renewable energy in Idaho.  </w:t>
                  </w:r>
                  <w:r w:rsidRPr="002B74FE">
                    <w:rPr>
                      <w:bCs/>
                    </w:rPr>
                    <w:t xml:space="preserve">Scott </w:t>
                  </w:r>
                  <w:proofErr w:type="spellStart"/>
                  <w:r w:rsidRPr="002B74FE">
                    <w:rPr>
                      <w:bCs/>
                    </w:rPr>
                    <w:t>Vanevenhoven</w:t>
                  </w:r>
                  <w:proofErr w:type="spellEnd"/>
                  <w:r w:rsidRPr="002B74FE">
                    <w:rPr>
                      <w:bCs/>
                    </w:rPr>
                    <w:t>, Idahoans for Responsible Wind Energy</w:t>
                  </w:r>
                  <w:r>
                    <w:rPr>
                      <w:bCs/>
                    </w:rPr>
                    <w:t xml:space="preserve">, </w:t>
                  </w:r>
                  <w:r w:rsidRPr="002B74FE">
                    <w:rPr>
                      <w:bCs/>
                    </w:rPr>
                    <w:t xml:space="preserve">presented information about </w:t>
                  </w:r>
                  <w:r>
                    <w:rPr>
                      <w:bCs/>
                    </w:rPr>
                    <w:t>w</w:t>
                  </w:r>
                  <w:r w:rsidRPr="002B74FE">
                    <w:rPr>
                      <w:bCs/>
                    </w:rPr>
                    <w:t xml:space="preserve">ind </w:t>
                  </w:r>
                  <w:r>
                    <w:rPr>
                      <w:bCs/>
                    </w:rPr>
                    <w:t>g</w:t>
                  </w:r>
                  <w:r w:rsidRPr="002B74FE">
                    <w:rPr>
                      <w:bCs/>
                    </w:rPr>
                    <w:t>eneration in Bonneville County</w:t>
                  </w:r>
                  <w:r>
                    <w:rPr>
                      <w:bCs/>
                    </w:rPr>
                    <w:t xml:space="preserve"> where a total of 458 wind mills are proposed for construction.  Of those 458, </w:t>
                  </w:r>
                  <w:r w:rsidRPr="002B74FE">
                    <w:rPr>
                      <w:bCs/>
                    </w:rPr>
                    <w:t>75 wind</w:t>
                  </w:r>
                  <w:r>
                    <w:rPr>
                      <w:bCs/>
                    </w:rPr>
                    <w:t xml:space="preserve">mills are currently </w:t>
                  </w:r>
                  <w:r w:rsidRPr="002B74FE">
                    <w:rPr>
                      <w:bCs/>
                    </w:rPr>
                    <w:t>operating in the Idaho Falls area</w:t>
                  </w:r>
                  <w:r>
                    <w:rPr>
                      <w:bCs/>
                    </w:rPr>
                    <w:t>; ano</w:t>
                  </w:r>
                  <w:r w:rsidRPr="002B74FE">
                    <w:rPr>
                      <w:bCs/>
                    </w:rPr>
                    <w:t xml:space="preserve">ther 125 </w:t>
                  </w:r>
                  <w:r>
                    <w:rPr>
                      <w:bCs/>
                    </w:rPr>
                    <w:t xml:space="preserve">are already approved; and the remainder is awaiting action from the </w:t>
                  </w:r>
                  <w:r w:rsidRPr="002B74FE">
                    <w:rPr>
                      <w:bCs/>
                    </w:rPr>
                    <w:t xml:space="preserve">Bonneville </w:t>
                  </w:r>
                  <w:r>
                    <w:rPr>
                      <w:bCs/>
                    </w:rPr>
                    <w:t>C</w:t>
                  </w:r>
                  <w:r w:rsidRPr="002B74FE">
                    <w:rPr>
                      <w:bCs/>
                    </w:rPr>
                    <w:t xml:space="preserve">ounty </w:t>
                  </w:r>
                  <w:r>
                    <w:rPr>
                      <w:bCs/>
                    </w:rPr>
                    <w:t>P</w:t>
                  </w:r>
                  <w:r w:rsidRPr="002B74FE">
                    <w:rPr>
                      <w:bCs/>
                    </w:rPr>
                    <w:t xml:space="preserve">lanning and </w:t>
                  </w:r>
                  <w:r>
                    <w:rPr>
                      <w:bCs/>
                    </w:rPr>
                    <w:t>Z</w:t>
                  </w:r>
                  <w:r w:rsidRPr="002B74FE">
                    <w:rPr>
                      <w:bCs/>
                    </w:rPr>
                    <w:t xml:space="preserve">oning </w:t>
                  </w:r>
                  <w:r>
                    <w:rPr>
                      <w:bCs/>
                    </w:rPr>
                    <w:t>C</w:t>
                  </w:r>
                  <w:r w:rsidRPr="002B74FE">
                    <w:rPr>
                      <w:bCs/>
                    </w:rPr>
                    <w:t>ommission</w:t>
                  </w:r>
                  <w:r>
                    <w:rPr>
                      <w:bCs/>
                    </w:rPr>
                    <w:t xml:space="preserve">.  </w:t>
                  </w:r>
                </w:p>
                <w:p w:rsidR="00783996" w:rsidRDefault="00783996" w:rsidP="00783996">
                  <w:pPr>
                    <w:pStyle w:val="Default"/>
                    <w:rPr>
                      <w:bCs/>
                    </w:rPr>
                  </w:pPr>
                </w:p>
                <w:p w:rsidR="00783996" w:rsidRDefault="00783996" w:rsidP="00783996">
                  <w:pPr>
                    <w:pStyle w:val="Default"/>
                    <w:rPr>
                      <w:sz w:val="23"/>
                      <w:szCs w:val="23"/>
                    </w:rPr>
                  </w:pPr>
                  <w:r>
                    <w:rPr>
                      <w:bCs/>
                    </w:rPr>
                    <w:t xml:space="preserve">Bob </w:t>
                  </w:r>
                  <w:proofErr w:type="spellStart"/>
                  <w:r>
                    <w:rPr>
                      <w:bCs/>
                    </w:rPr>
                    <w:t>Bramer</w:t>
                  </w:r>
                  <w:proofErr w:type="spellEnd"/>
                  <w:r>
                    <w:rPr>
                      <w:bCs/>
                    </w:rPr>
                    <w:t xml:space="preserve">, Idaho Department of Lands (IDL) said the department is proposing four draft pieces of legislation which fits into a process being developed to help geothermal development on state lands.   The first piece would give the Land Board the ability to require sufficient bonds for reclamation and all damages to land surface and improvements.  The second piece of legislation would increase geothermal leases from 10 years to 49 years.  The third piece of legislation would allow the land board to determine the surface area covered by a geothermal lease issue under Idaho Code Chapter 47.  The fourth and last piece of draft legislation would allow the Board of Land Commissioners to determine the rental and royalty which would be based on market value produced from the lands under lease.  These pieces of legislation would allow IDL to do a phased lease for geothermal resources.  </w:t>
                  </w:r>
                </w:p>
                <w:p w:rsidR="00301C1F" w:rsidRDefault="00301C1F" w:rsidP="00301C1F">
                  <w:pPr>
                    <w:rPr>
                      <w:sz w:val="24"/>
                      <w:szCs w:val="24"/>
                    </w:rPr>
                  </w:pPr>
                </w:p>
                <w:p w:rsidR="00301C1F" w:rsidRDefault="00301C1F" w:rsidP="00301C1F">
                  <w:pPr>
                    <w:rPr>
                      <w:sz w:val="24"/>
                      <w:szCs w:val="24"/>
                    </w:rPr>
                  </w:pPr>
                </w:p>
                <w:p w:rsidR="00301C1F" w:rsidRDefault="00301C1F" w:rsidP="00301C1F">
                  <w:pPr>
                    <w:rPr>
                      <w:sz w:val="24"/>
                      <w:szCs w:val="24"/>
                    </w:rPr>
                  </w:pPr>
                </w:p>
                <w:p w:rsidR="00301C1F" w:rsidRDefault="00301C1F" w:rsidP="00301C1F">
                  <w:pPr>
                    <w:rPr>
                      <w:sz w:val="24"/>
                      <w:szCs w:val="24"/>
                    </w:rPr>
                  </w:pPr>
                </w:p>
                <w:p w:rsidR="00301C1F" w:rsidRDefault="00301C1F" w:rsidP="00301C1F">
                  <w:pPr>
                    <w:rPr>
                      <w:sz w:val="24"/>
                      <w:szCs w:val="24"/>
                    </w:rPr>
                  </w:pPr>
                </w:p>
                <w:p w:rsidR="00301C1F" w:rsidRDefault="00301C1F" w:rsidP="00301C1F">
                  <w:pPr>
                    <w:widowControl w:val="0"/>
                    <w:ind w:left="180"/>
                    <w:rPr>
                      <w:bCs/>
                      <w:i/>
                      <w:iCs/>
                      <w:sz w:val="24"/>
                      <w:szCs w:val="24"/>
                    </w:rPr>
                  </w:pPr>
                </w:p>
              </w:txbxContent>
            </v:textbox>
          </v:shape>
        </w:pict>
      </w:r>
      <w:r>
        <w:rPr>
          <w:color w:val="auto"/>
          <w:kern w:val="0"/>
          <w:sz w:val="24"/>
          <w:szCs w:val="24"/>
        </w:rPr>
        <w:pict>
          <v:line id="_x0000_s1066" style="position:absolute;z-index:251659264;mso-wrap-distance-left:2.88pt;mso-wrap-distance-top:2.88pt;mso-wrap-distance-right:2.88pt;mso-wrap-distance-bottom:2.88pt" from="117pt,36pt" to="117pt,743.95pt" fillcolor="black" strokecolor="navy" strokeweight=".25pt">
            <v:shadow color="#ccc"/>
          </v:line>
        </w:pict>
      </w:r>
      <w:r>
        <w:rPr>
          <w:color w:val="auto"/>
          <w:kern w:val="0"/>
          <w:sz w:val="24"/>
          <w:szCs w:val="24"/>
        </w:rPr>
        <w:pict>
          <v:group id="_x0000_s1058" style="position:absolute;margin-left:-18pt;margin-top:36pt;width:108pt;height:128.25pt;z-index:251658240" coordorigin="196360,182880" coordsize="9043,13144">
            <v:rect id="_x0000_s1059" style="position:absolute;left:196360;top:182880;width:9044;height:13144;visibility:hidden;mso-wrap-distance-left:2.88pt;mso-wrap-distance-top:2.88pt;mso-wrap-distance-right:2.88pt;mso-wrap-distance-bottom:2.88pt" filled="f" fillcolor="black" stroked="f" strokeweight="0" insetpen="t">
              <v:imagedata cropbottom="16777215f" cropright="16777215f"/>
              <v:shadow color="#ccc"/>
              <v:path gradientshapeok="f" o:connecttype="segments"/>
              <o:lock v:ext="edit" shapetype="t"/>
              <v:textbox inset="2.88pt,2.88pt,2.88pt,2.88pt"/>
            </v:rect>
            <v:rect id="_x0000_s1060" style="position:absolute;left:200876;top:193911;width:2987;height:1419;mso-wrap-distance-left:2.88pt;mso-wrap-distance-top:2.88pt;mso-wrap-distance-right:2.88pt;mso-wrap-distance-bottom:2.88pt" fillcolor="#cc9" stroked="f" strokeweight="0" insetpen="t">
              <v:shadow color="#ccc"/>
              <o:lock v:ext="edit" shapetype="t"/>
              <v:textbox style="mso-next-textbox:#_x0000_s1060;mso-column-margin:5.76pt" inset="2.88pt,2.88pt,2.88pt,2.88pt">
                <w:txbxContent>
                  <w:p w:rsidR="00301C1F" w:rsidRDefault="00301C1F" w:rsidP="00301C1F">
                    <w:pPr>
                      <w:widowControl w:val="0"/>
                      <w:ind w:left="-180" w:hanging="40"/>
                    </w:pPr>
                    <w:proofErr w:type="spellStart"/>
                    <w:proofErr w:type="gramStart"/>
                    <w:r>
                      <w:t>enenergy</w:t>
                    </w:r>
                    <w:proofErr w:type="spellEnd"/>
                    <w:proofErr w:type="gramEnd"/>
                  </w:p>
                </w:txbxContent>
              </v:textbox>
            </v:rect>
            <v:rect id="_x0000_s1061" style="position:absolute;left:197900;top:183584;width:2988;height:1420;mso-wrap-distance-left:2.88pt;mso-wrap-distance-top:2.88pt;mso-wrap-distance-right:2.88pt;mso-wrap-distance-bottom:2.88pt" fillcolor="navy" stroked="f" strokeweight="0" insetpen="t">
              <v:shadow color="#ccc"/>
              <o:lock v:ext="edit" shapetype="t"/>
              <v:textbox style="mso-next-textbox:#_x0000_s1061;mso-column-margin:5.76pt" inset="2.88pt,2.88pt,2.88pt,2.88pt">
                <w:txbxContent>
                  <w:p w:rsidR="00301C1F" w:rsidRDefault="00301C1F" w:rsidP="00301C1F">
                    <w:pPr>
                      <w:widowControl w:val="0"/>
                    </w:pPr>
                    <w:proofErr w:type="gramStart"/>
                    <w:r>
                      <w:t>water</w:t>
                    </w:r>
                    <w:proofErr w:type="gramEnd"/>
                  </w:p>
                </w:txbxContent>
              </v:textbox>
            </v:rect>
            <v:line id="_x0000_s1062" style="position:absolute;mso-wrap-distance-left:2.88pt;mso-wrap-distance-top:2.88pt;mso-wrap-distance-right:2.88pt;mso-wrap-distance-bottom:2.88pt" from="200882,183267" to="200882,184985" fillcolor="black" strokecolor="#cc9" strokeweight="1.25pt">
              <v:shadow color="#ccc"/>
            </v:line>
            <v:line id="_x0000_s1063" style="position:absolute;mso-wrap-distance-left:2.88pt;mso-wrap-distance-top:2.88pt;mso-wrap-distance-right:2.88pt;mso-wrap-distance-bottom:2.88pt" from="200882,193911" to="200882,195820" fillcolor="black" strokecolor="#cc9" strokeweight="1.25pt">
              <v:shadow color="#ccc"/>
            </v:lin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64" type="#_x0000_t95" style="position:absolute;left:196445;top:185017;width:8874;height:11007;visibility:visible;mso-wrap-edited:f;mso-wrap-distance-left:2.88pt;mso-wrap-distance-top:2.88pt;mso-wrap-distance-right:2.88pt;mso-wrap-distance-bottom:2.88pt" adj="-8380740,10646" fillcolor="#cccce6" stroked="f" strokecolor="#cccce6" strokeweight="0" insetpen="t" o:cliptowrap="t">
              <v:shadow color="#ccc"/>
              <o:lock v:ext="edit" shapetype="t"/>
              <v:textbox inset="2.88pt,2.88pt,2.88pt,2.88pt"/>
            </v:shape>
            <v:shape id="_x0000_s1065" type="#_x0000_t95" style="position:absolute;left:196445;top:182880;width:8874;height:11007;flip:y;visibility:visible;mso-wrap-edited:f;mso-wrap-distance-left:2.88pt;mso-wrap-distance-top:2.88pt;mso-wrap-distance-right:2.88pt;mso-wrap-distance-bottom:2.88pt" adj="-8380740,10646" fillcolor="#cccce6" stroked="f" strokecolor="#cccce6" strokeweight="0" insetpen="t" o:cliptowrap="t">
              <v:shadow color="#ccc"/>
              <o:lock v:ext="edit" shapetype="t"/>
              <v:textbox inset="2.88pt,2.88pt,2.88pt,2.88pt"/>
            </v:shape>
          </v:group>
        </w:pict>
      </w:r>
      <w:r>
        <w:rPr>
          <w:color w:val="auto"/>
          <w:kern w:val="0"/>
          <w:sz w:val="24"/>
          <w:szCs w:val="24"/>
        </w:rPr>
        <w:pict>
          <v:shape id="_x0000_s1069" type="#_x0000_t202" style="position:absolute;margin-left:-9pt;margin-top:1in;width:103.5pt;height:59.75pt;z-index:251662336;mso-wrap-distance-left:2.88pt;mso-wrap-distance-top:2.88pt;mso-wrap-distance-right:2.88pt;mso-wrap-distance-bottom:2.88pt" stroked="f" strokeweight="0" insetpen="t">
            <v:fill color2="black"/>
            <v:stroke>
              <o:column v:ext="view" weight="0"/>
            </v:stroke>
            <v:shadow color="#ccc"/>
            <v:textbox style="mso-column-margin:5.7pt;mso-rotate-with-shape:t;mso-fit-text-to-shape:t" inset="2.85pt,2.85pt,2.85pt,2.85pt">
              <w:txbxContent>
                <w:p w:rsidR="00301C1F" w:rsidRDefault="00301C1F" w:rsidP="00301C1F">
                  <w:pPr>
                    <w:widowControl w:val="0"/>
                    <w:jc w:val="center"/>
                    <w:rPr>
                      <w:rFonts w:ascii="Tw Cen MT Condensed" w:hAnsi="Tw Cen MT Condensed"/>
                      <w:b/>
                      <w:bCs/>
                      <w:sz w:val="15"/>
                      <w:szCs w:val="15"/>
                    </w:rPr>
                  </w:pPr>
                  <w:r>
                    <w:rPr>
                      <w:rFonts w:ascii="Tw Cen MT Condensed" w:hAnsi="Tw Cen MT Condensed"/>
                      <w:b/>
                      <w:bCs/>
                      <w:sz w:val="15"/>
                      <w:szCs w:val="15"/>
                    </w:rPr>
                    <w:t>Idaho Water Policy Group, Inc.</w:t>
                  </w:r>
                </w:p>
                <w:p w:rsidR="00301C1F" w:rsidRDefault="00301C1F" w:rsidP="00301C1F">
                  <w:pPr>
                    <w:widowControl w:val="0"/>
                    <w:jc w:val="center"/>
                    <w:rPr>
                      <w:rFonts w:ascii="Tw Cen MT Condensed" w:hAnsi="Tw Cen MT Condensed"/>
                      <w:b/>
                      <w:bCs/>
                      <w:sz w:val="15"/>
                      <w:szCs w:val="15"/>
                    </w:rPr>
                  </w:pPr>
                </w:p>
                <w:p w:rsidR="00301C1F" w:rsidRDefault="00301C1F" w:rsidP="00301C1F">
                  <w:pPr>
                    <w:widowControl w:val="0"/>
                    <w:jc w:val="center"/>
                    <w:rPr>
                      <w:rFonts w:ascii="Tw Cen MT Condensed" w:hAnsi="Tw Cen MT Condensed"/>
                      <w:b/>
                      <w:bCs/>
                      <w:sz w:val="15"/>
                      <w:szCs w:val="15"/>
                    </w:rPr>
                  </w:pPr>
                  <w:r>
                    <w:rPr>
                      <w:rFonts w:ascii="Tw Cen MT Condensed" w:hAnsi="Tw Cen MT Condensed"/>
                      <w:b/>
                      <w:bCs/>
                      <w:sz w:val="15"/>
                      <w:szCs w:val="15"/>
                    </w:rPr>
                    <w:t>IGWA</w:t>
                  </w:r>
                </w:p>
                <w:p w:rsidR="00301C1F" w:rsidRDefault="00301C1F" w:rsidP="00301C1F">
                  <w:pPr>
                    <w:widowControl w:val="0"/>
                    <w:jc w:val="center"/>
                    <w:rPr>
                      <w:rFonts w:ascii="Tw Cen MT Condensed" w:hAnsi="Tw Cen MT Condensed"/>
                      <w:b/>
                      <w:bCs/>
                      <w:sz w:val="15"/>
                      <w:szCs w:val="15"/>
                    </w:rPr>
                  </w:pPr>
                  <w:r>
                    <w:rPr>
                      <w:rFonts w:ascii="Tw Cen MT Condensed" w:hAnsi="Tw Cen MT Condensed"/>
                      <w:b/>
                      <w:bCs/>
                      <w:sz w:val="15"/>
                      <w:szCs w:val="15"/>
                    </w:rPr>
                    <w:t>IIPA</w:t>
                  </w:r>
                </w:p>
                <w:p w:rsidR="00301C1F" w:rsidRDefault="00301C1F" w:rsidP="00301C1F">
                  <w:pPr>
                    <w:widowControl w:val="0"/>
                    <w:jc w:val="center"/>
                    <w:rPr>
                      <w:rFonts w:ascii="Tw Cen MT Condensed" w:hAnsi="Tw Cen MT Condensed"/>
                      <w:b/>
                      <w:bCs/>
                      <w:sz w:val="15"/>
                      <w:szCs w:val="15"/>
                    </w:rPr>
                  </w:pPr>
                  <w:r>
                    <w:rPr>
                      <w:rFonts w:ascii="Tw Cen MT Condensed" w:hAnsi="Tw Cen MT Condensed"/>
                      <w:b/>
                      <w:bCs/>
                      <w:sz w:val="15"/>
                      <w:szCs w:val="15"/>
                    </w:rPr>
                    <w:t>IRWA</w:t>
                  </w:r>
                </w:p>
                <w:p w:rsidR="00301C1F" w:rsidRDefault="00301C1F" w:rsidP="00301C1F">
                  <w:pPr>
                    <w:widowControl w:val="0"/>
                    <w:jc w:val="center"/>
                    <w:rPr>
                      <w:rFonts w:ascii="Tw Cen MT Condensed" w:hAnsi="Tw Cen MT Condensed"/>
                      <w:b/>
                      <w:bCs/>
                      <w:sz w:val="15"/>
                      <w:szCs w:val="15"/>
                    </w:rPr>
                  </w:pPr>
                </w:p>
                <w:p w:rsidR="00301C1F" w:rsidRDefault="00301C1F" w:rsidP="00301C1F">
                  <w:pPr>
                    <w:widowControl w:val="0"/>
                    <w:jc w:val="center"/>
                    <w:rPr>
                      <w:rFonts w:ascii="Tw Cen MT Condensed" w:hAnsi="Tw Cen MT Condensed"/>
                      <w:b/>
                      <w:bCs/>
                      <w:sz w:val="25"/>
                      <w:szCs w:val="25"/>
                    </w:rPr>
                  </w:pPr>
                  <w:r>
                    <w:rPr>
                      <w:rFonts w:ascii="Tw Cen MT Condensed" w:hAnsi="Tw Cen MT Condensed"/>
                      <w:b/>
                      <w:bCs/>
                      <w:sz w:val="25"/>
                      <w:szCs w:val="25"/>
                    </w:rPr>
                    <w:t> </w:t>
                  </w:r>
                </w:p>
              </w:txbxContent>
            </v:textbox>
          </v:shape>
        </w:pict>
      </w:r>
      <w:r>
        <w:rPr>
          <w:color w:val="auto"/>
          <w:kern w:val="0"/>
          <w:sz w:val="24"/>
          <w:szCs w:val="24"/>
        </w:rPr>
        <w:pict>
          <v:shape id="_x0000_s1068" type="#_x0000_t202" style="position:absolute;margin-left:-3pt;margin-top:159.75pt;width:104.7pt;height:33.75pt;z-index:251661312;mso-wrap-distance-left:2.88pt;mso-wrap-distance-top:2.88pt;mso-wrap-distance-right:2.88pt;mso-wrap-distance-bottom:2.88pt" stroked="f" strokeweight="0" insetpen="t">
            <v:fill color2="black"/>
            <v:stroke>
              <o:column v:ext="view" weight="0"/>
            </v:stroke>
            <v:shadow color="#ccc"/>
            <v:textbox style="mso-column-margin:5.7pt;mso-rotate-with-shape:t" inset="2.85pt,2.85pt,2.85pt,2.85pt">
              <w:txbxContent>
                <w:p w:rsidR="00301C1F" w:rsidRDefault="00301C1F" w:rsidP="00301C1F">
                  <w:pPr>
                    <w:widowControl w:val="0"/>
                    <w:jc w:val="center"/>
                    <w:rPr>
                      <w:sz w:val="16"/>
                      <w:szCs w:val="16"/>
                    </w:rPr>
                  </w:pPr>
                  <w:r>
                    <w:rPr>
                      <w:sz w:val="16"/>
                      <w:szCs w:val="16"/>
                    </w:rPr>
                    <w:t xml:space="preserve">1109 W. Main, </w:t>
                  </w:r>
                  <w:smartTag w:uri="urn:schemas-microsoft-com:office:smarttags" w:element="address">
                    <w:smartTag w:uri="urn:schemas-microsoft-com:office:smarttags" w:element="Street">
                      <w:r>
                        <w:rPr>
                          <w:sz w:val="16"/>
                          <w:szCs w:val="16"/>
                        </w:rPr>
                        <w:t>Suite</w:t>
                      </w:r>
                    </w:smartTag>
                    <w:r>
                      <w:rPr>
                        <w:sz w:val="16"/>
                        <w:szCs w:val="16"/>
                      </w:rPr>
                      <w:t xml:space="preserve"> 300</w:t>
                    </w:r>
                  </w:smartTag>
                </w:p>
                <w:p w:rsidR="00301C1F" w:rsidRDefault="00301C1F" w:rsidP="00301C1F">
                  <w:pPr>
                    <w:widowControl w:val="0"/>
                    <w:jc w:val="center"/>
                    <w:rPr>
                      <w:sz w:val="16"/>
                      <w:szCs w:val="16"/>
                    </w:rPr>
                  </w:pPr>
                  <w:smartTag w:uri="urn:schemas-microsoft-com:office:smarttags" w:element="address">
                    <w:smartTag w:uri="urn:schemas-microsoft-com:office:smarttags" w:element="Street">
                      <w:r>
                        <w:rPr>
                          <w:sz w:val="16"/>
                          <w:szCs w:val="16"/>
                        </w:rPr>
                        <w:t>P.O. Box</w:t>
                      </w:r>
                    </w:smartTag>
                    <w:r>
                      <w:rPr>
                        <w:sz w:val="16"/>
                        <w:szCs w:val="16"/>
                      </w:rPr>
                      <w:t xml:space="preserve"> 2624</w:t>
                    </w:r>
                  </w:smartTag>
                </w:p>
                <w:p w:rsidR="00301C1F" w:rsidRDefault="00301C1F" w:rsidP="00301C1F">
                  <w:pPr>
                    <w:widowControl w:val="0"/>
                    <w:jc w:val="center"/>
                    <w:rPr>
                      <w:sz w:val="16"/>
                      <w:szCs w:val="16"/>
                    </w:rPr>
                  </w:pPr>
                  <w:smartTag w:uri="urn:schemas-microsoft-com:office:smarttags" w:element="place">
                    <w:smartTag w:uri="urn:schemas-microsoft-com:office:smarttags" w:element="City">
                      <w:r>
                        <w:rPr>
                          <w:sz w:val="16"/>
                          <w:szCs w:val="16"/>
                        </w:rPr>
                        <w:t>Boise</w:t>
                      </w:r>
                    </w:smartTag>
                    <w:r>
                      <w:rPr>
                        <w:sz w:val="16"/>
                        <w:szCs w:val="16"/>
                      </w:rPr>
                      <w:t xml:space="preserve">, </w:t>
                    </w:r>
                    <w:smartTag w:uri="urn:schemas-microsoft-com:office:smarttags" w:element="State">
                      <w:r>
                        <w:rPr>
                          <w:sz w:val="16"/>
                          <w:szCs w:val="16"/>
                        </w:rPr>
                        <w:t>ID</w:t>
                      </w:r>
                    </w:smartTag>
                    <w:r>
                      <w:rPr>
                        <w:sz w:val="16"/>
                        <w:szCs w:val="16"/>
                      </w:rPr>
                      <w:t xml:space="preserve">  </w:t>
                    </w:r>
                    <w:smartTag w:uri="urn:schemas-microsoft-com:office:smarttags" w:element="PostalCode">
                      <w:r>
                        <w:rPr>
                          <w:sz w:val="16"/>
                          <w:szCs w:val="16"/>
                        </w:rPr>
                        <w:t>83701-2624</w:t>
                      </w:r>
                    </w:smartTag>
                  </w:smartTag>
                </w:p>
              </w:txbxContent>
            </v:textbox>
          </v:shape>
        </w:pict>
      </w:r>
      <w:r>
        <w:rPr>
          <w:color w:val="auto"/>
          <w:kern w:val="0"/>
          <w:sz w:val="24"/>
          <w:szCs w:val="24"/>
        </w:rPr>
        <w:pict>
          <v:shape id="_x0000_s1067" type="#_x0000_t202" style="position:absolute;margin-left:-3pt;margin-top:193.5pt;width:113.7pt;height:54pt;z-index:251660288;mso-wrap-distance-left:2.88pt;mso-wrap-distance-top:2.88pt;mso-wrap-distance-right:2.88pt;mso-wrap-distance-bottom:2.88pt" stroked="f" strokeweight="0" insetpen="t">
            <v:fill color2="black"/>
            <v:stroke>
              <o:column v:ext="view" weight="0"/>
            </v:stroke>
            <v:shadow color="#ccc"/>
            <v:textbox style="mso-column-margin:5.7pt;mso-rotate-with-shape:t" inset="2.85pt,2.85pt,2.85pt,2.85pt">
              <w:txbxContent>
                <w:p w:rsidR="00301C1F" w:rsidRDefault="00301C1F" w:rsidP="00301C1F">
                  <w:pPr>
                    <w:widowControl w:val="0"/>
                    <w:jc w:val="center"/>
                    <w:rPr>
                      <w:sz w:val="16"/>
                      <w:szCs w:val="16"/>
                    </w:rPr>
                  </w:pPr>
                  <w:r>
                    <w:rPr>
                      <w:sz w:val="16"/>
                      <w:szCs w:val="16"/>
                    </w:rPr>
                    <w:t>Phone: 208 381-0294</w:t>
                  </w:r>
                </w:p>
                <w:p w:rsidR="00301C1F" w:rsidRDefault="00301C1F" w:rsidP="00301C1F">
                  <w:pPr>
                    <w:widowControl w:val="0"/>
                    <w:jc w:val="center"/>
                    <w:rPr>
                      <w:sz w:val="16"/>
                      <w:szCs w:val="16"/>
                    </w:rPr>
                  </w:pPr>
                  <w:r>
                    <w:rPr>
                      <w:sz w:val="16"/>
                      <w:szCs w:val="16"/>
                    </w:rPr>
                    <w:t>Fax: 208 381-5272</w:t>
                  </w:r>
                </w:p>
                <w:p w:rsidR="00301C1F" w:rsidRDefault="00301C1F" w:rsidP="00301C1F">
                  <w:pPr>
                    <w:widowControl w:val="0"/>
                    <w:jc w:val="center"/>
                    <w:rPr>
                      <w:sz w:val="16"/>
                      <w:szCs w:val="16"/>
                    </w:rPr>
                  </w:pPr>
                  <w:r>
                    <w:rPr>
                      <w:sz w:val="16"/>
                      <w:szCs w:val="16"/>
                    </w:rPr>
                    <w:t>Email: l</w:t>
                  </w:r>
                  <w:r w:rsidR="00AF5727">
                    <w:rPr>
                      <w:sz w:val="16"/>
                      <w:szCs w:val="16"/>
                    </w:rPr>
                    <w:t>ynn</w:t>
                  </w:r>
                  <w:r>
                    <w:rPr>
                      <w:sz w:val="16"/>
                      <w:szCs w:val="16"/>
                    </w:rPr>
                    <w:t>_tominaga@hotmail.com</w:t>
                  </w:r>
                </w:p>
                <w:p w:rsidR="00301C1F" w:rsidRDefault="00301C1F" w:rsidP="00301C1F">
                  <w:pPr>
                    <w:widowControl w:val="0"/>
                    <w:jc w:val="center"/>
                    <w:rPr>
                      <w:sz w:val="16"/>
                      <w:szCs w:val="16"/>
                    </w:rPr>
                  </w:pPr>
                  <w:proofErr w:type="spellStart"/>
                  <w:r>
                    <w:rPr>
                      <w:sz w:val="16"/>
                      <w:szCs w:val="16"/>
                    </w:rPr>
                    <w:t>btominaga@hotmailcom</w:t>
                  </w:r>
                  <w:proofErr w:type="spellEnd"/>
                </w:p>
              </w:txbxContent>
            </v:textbox>
          </v:shape>
        </w:pict>
      </w:r>
      <w:r>
        <w:rPr>
          <w:color w:val="auto"/>
          <w:kern w:val="0"/>
          <w:sz w:val="24"/>
          <w:szCs w:val="24"/>
        </w:rPr>
        <w:pict>
          <v:shape id="_x0000_s1071" type="#_x0000_t202" style="position:absolute;margin-left:-3pt;margin-top:249.75pt;width:104.7pt;height:114.75pt;z-index:251664384;mso-wrap-distance-left:2.88pt;mso-wrap-distance-top:2.88pt;mso-wrap-distance-right:2.88pt;mso-wrap-distance-bottom:2.88pt" stroked="f" strokeweight="0" insetpen="t">
            <v:fill color2="black"/>
            <v:stroke>
              <o:column v:ext="view" weight="0"/>
            </v:stroke>
            <v:shadow color="#ccc"/>
            <v:textbox style="mso-column-margin:5.7pt;mso-rotate-with-shape:t" inset="2.85pt,2.85pt,2.85pt,2.85pt">
              <w:txbxContent>
                <w:p w:rsidR="00301C1F" w:rsidRDefault="00301C1F" w:rsidP="00301C1F">
                  <w:pPr>
                    <w:widowControl w:val="0"/>
                    <w:ind w:left="-900"/>
                    <w:rPr>
                      <w:b/>
                      <w:bCs/>
                      <w:sz w:val="28"/>
                      <w:szCs w:val="28"/>
                    </w:rPr>
                  </w:pPr>
                  <w:r>
                    <w:rPr>
                      <w:b/>
                      <w:bCs/>
                      <w:sz w:val="28"/>
                      <w:szCs w:val="28"/>
                    </w:rPr>
                    <w:t> </w:t>
                  </w:r>
                </w:p>
                <w:p w:rsidR="00301C1F" w:rsidRDefault="00301C1F" w:rsidP="00301C1F">
                  <w:pPr>
                    <w:widowControl w:val="0"/>
                    <w:rPr>
                      <w:i/>
                      <w:iCs/>
                      <w:sz w:val="24"/>
                      <w:szCs w:val="24"/>
                    </w:rPr>
                  </w:pPr>
                  <w:r>
                    <w:rPr>
                      <w:i/>
                      <w:iCs/>
                      <w:sz w:val="24"/>
                      <w:szCs w:val="24"/>
                    </w:rPr>
                    <w:t>Visit our webpage:</w:t>
                  </w:r>
                </w:p>
                <w:p w:rsidR="00301C1F" w:rsidRDefault="00301C1F" w:rsidP="00301C1F">
                  <w:pPr>
                    <w:widowControl w:val="0"/>
                    <w:rPr>
                      <w:i/>
                      <w:iCs/>
                      <w:sz w:val="24"/>
                      <w:szCs w:val="24"/>
                    </w:rPr>
                  </w:pPr>
                  <w:r>
                    <w:rPr>
                      <w:i/>
                      <w:iCs/>
                      <w:sz w:val="24"/>
                      <w:szCs w:val="24"/>
                    </w:rPr>
                    <w:t> </w:t>
                  </w:r>
                </w:p>
                <w:p w:rsidR="00301C1F" w:rsidRDefault="00B16D11" w:rsidP="00301C1F">
                  <w:pPr>
                    <w:widowControl w:val="0"/>
                  </w:pPr>
                  <w:hyperlink r:id="rId5" w:history="1">
                    <w:r w:rsidR="00301C1F" w:rsidRPr="001D5B79">
                      <w:rPr>
                        <w:rStyle w:val="Hyperlink"/>
                        <w:sz w:val="22"/>
                        <w:szCs w:val="22"/>
                      </w:rPr>
                      <w:t>www.idah2o.</w:t>
                    </w:r>
                  </w:hyperlink>
                  <w:hyperlink r:id="rId6" w:history="1">
                    <w:r w:rsidR="00301C1F">
                      <w:rPr>
                        <w:rStyle w:val="Hyperlink"/>
                        <w:sz w:val="22"/>
                        <w:szCs w:val="22"/>
                      </w:rPr>
                      <w:t>org</w:t>
                    </w:r>
                  </w:hyperlink>
                </w:p>
              </w:txbxContent>
            </v:textbox>
          </v:shape>
        </w:pict>
      </w:r>
      <w:r>
        <w:rPr>
          <w:color w:val="auto"/>
          <w:kern w:val="0"/>
          <w:sz w:val="24"/>
          <w:szCs w:val="24"/>
        </w:rPr>
        <w:pict>
          <v:shape id="_x0000_s1072" type="#_x0000_t202" style="position:absolute;margin-left:-3pt;margin-top:364.5pt;width:122.8pt;height:380pt;z-index:251665408;mso-wrap-distance-left:2.88pt;mso-wrap-distance-top:2.88pt;mso-wrap-distance-right:2.88pt;mso-wrap-distance-bottom:2.88pt" filled="f" stroked="f" insetpen="t" o:cliptowrap="t">
            <v:fill color2="black"/>
            <v:shadow color="#ccc"/>
            <v:textbox style="mso-column-margin:5.76pt" inset="2.88pt,2.88pt,2.88pt,2.88pt">
              <w:txbxContent>
                <w:p w:rsidR="00301C1F" w:rsidRDefault="00301C1F" w:rsidP="00301C1F">
                  <w:pPr>
                    <w:widowControl w:val="0"/>
                    <w:jc w:val="center"/>
                    <w:rPr>
                      <w:b/>
                      <w:bCs/>
                      <w:sz w:val="24"/>
                      <w:szCs w:val="24"/>
                      <w:u w:val="single"/>
                    </w:rPr>
                  </w:pPr>
                  <w:r>
                    <w:rPr>
                      <w:b/>
                      <w:bCs/>
                      <w:sz w:val="24"/>
                      <w:szCs w:val="24"/>
                      <w:u w:val="single"/>
                    </w:rPr>
                    <w:t xml:space="preserve">Upcoming Events </w:t>
                  </w:r>
                </w:p>
              </w:txbxContent>
            </v:textbox>
          </v:shape>
        </w:pict>
      </w:r>
      <w:r>
        <w:rPr>
          <w:color w:val="auto"/>
          <w:kern w:val="0"/>
          <w:sz w:val="24"/>
          <w:szCs w:val="24"/>
        </w:rPr>
        <w:pict>
          <v:shape id="_x0000_s1073" type="#_x0000_t202" style="position:absolute;margin-left:-243pt;margin-top:346.5pt;width:99pt;height:40.5pt;z-index:251666432;mso-wrap-distance-left:2.88pt;mso-wrap-distance-top:2.88pt;mso-wrap-distance-right:2.88pt;mso-wrap-distance-bottom:2.88pt" filled="f" stroked="f" insetpen="t" o:cliptowrap="t">
            <v:fill color2="black"/>
            <v:shadow color="#ccc"/>
            <v:textbox style="mso-column-margin:5.76pt" inset="2.88pt,2.88pt,2.88pt,2.88pt">
              <w:txbxContent>
                <w:p w:rsidR="00301C1F" w:rsidRDefault="00301C1F" w:rsidP="00301C1F"/>
              </w:txbxContent>
            </v:textbox>
          </v:shape>
        </w:pict>
      </w:r>
    </w:p>
    <w:p w:rsidR="001B40EC" w:rsidRDefault="00301C1F">
      <w:r>
        <w:br w:type="page"/>
      </w:r>
      <w:bookmarkStart w:id="0" w:name="_GoBack"/>
      <w:r w:rsidR="00B16D11">
        <w:rPr>
          <w:color w:val="auto"/>
          <w:kern w:val="0"/>
          <w:sz w:val="24"/>
          <w:szCs w:val="24"/>
        </w:rPr>
        <w:lastRenderedPageBreak/>
        <w:pict>
          <v:line id="_x0000_s1034" style="position:absolute;z-index:251650048;mso-wrap-distance-left:2.88pt;mso-wrap-distance-top:2.88pt;mso-wrap-distance-right:2.88pt;mso-wrap-distance-bottom:2.88pt" from="-190.8pt,-45.95pt" to="-190.8pt,662pt" fillcolor="black" strokecolor="navy" strokeweight=".25pt">
            <v:shadow color="#ccc"/>
          </v:line>
        </w:pict>
      </w:r>
      <w:bookmarkEnd w:id="0"/>
      <w:r w:rsidR="00B16D11">
        <w:rPr>
          <w:color w:val="auto"/>
          <w:kern w:val="0"/>
          <w:sz w:val="24"/>
          <w:szCs w:val="24"/>
        </w:rPr>
        <w:pict>
          <v:shape id="_x0000_s1038" type="#_x0000_t202" style="position:absolute;margin-left:33pt;margin-top:-.75pt;width:521.7pt;height:731.8pt;z-index:251654144;mso-wrap-distance-left:2.88pt;mso-wrap-distance-top:2.88pt;mso-wrap-distance-right:2.88pt;mso-wrap-distance-bottom:2.88pt" stroked="f" strokeweight="0" insetpen="t">
            <v:fill color2="black"/>
            <v:stroke>
              <o:column v:ext="view" weight="0"/>
            </v:stroke>
            <v:shadow color="#ccc"/>
            <v:textbox style="mso-next-textbox:#_x0000_s1038;mso-column-margin:5.7pt;mso-rotate-with-shape:t" inset="2.85pt,2.85pt,2.85pt,2.85pt">
              <w:txbxContent>
                <w:p w:rsidR="0065302D" w:rsidRDefault="0065302D" w:rsidP="00783996">
                  <w:pPr>
                    <w:pStyle w:val="Default"/>
                    <w:rPr>
                      <w:bCs/>
                    </w:rPr>
                  </w:pPr>
                </w:p>
                <w:p w:rsidR="00783996" w:rsidRDefault="00783996" w:rsidP="00783996">
                  <w:pPr>
                    <w:pStyle w:val="Default"/>
                    <w:rPr>
                      <w:bCs/>
                    </w:rPr>
                  </w:pPr>
                  <w:r>
                    <w:rPr>
                      <w:bCs/>
                    </w:rPr>
                    <w:t xml:space="preserve">Using a 49 phased lease process, Phase 1 would allow for up to 36 months to explore and/or construct a pilot project; Phase 2 would involve development or construction of the resource which could take another 36 months; and Phase 3 would cover up to 35 years of operations; The last 9 to 12 years of the project, Phase 4, might consist </w:t>
                  </w:r>
                  <w:proofErr w:type="gramStart"/>
                  <w:r>
                    <w:rPr>
                      <w:bCs/>
                    </w:rPr>
                    <w:t>of  decommissioning</w:t>
                  </w:r>
                  <w:proofErr w:type="gramEnd"/>
                  <w:r>
                    <w:rPr>
                      <w:bCs/>
                    </w:rPr>
                    <w:t xml:space="preserve"> or rehabilitation, or renewing the lease for an extended time frame.  During any phase, the Land Board would be able to determine the viability of the lease and make decision to continue or terminate the project.</w:t>
                  </w:r>
                </w:p>
                <w:p w:rsidR="00783996" w:rsidRDefault="00783996" w:rsidP="00783996">
                  <w:pPr>
                    <w:pStyle w:val="Default"/>
                    <w:rPr>
                      <w:bCs/>
                    </w:rPr>
                  </w:pPr>
                </w:p>
                <w:p w:rsidR="00783996" w:rsidRDefault="00783996" w:rsidP="00783996">
                  <w:pPr>
                    <w:pStyle w:val="Default"/>
                    <w:rPr>
                      <w:sz w:val="23"/>
                      <w:szCs w:val="23"/>
                    </w:rPr>
                  </w:pPr>
                  <w:r>
                    <w:rPr>
                      <w:bCs/>
                    </w:rPr>
                    <w:t xml:space="preserve">Other presentations included an update from Mark Stokes of Idaho Power Company, on its 2011 Integrated Resource Plan IRP.  Idaho Powers IRP website:  </w:t>
                  </w:r>
                  <w:hyperlink r:id="rId7" w:history="1">
                    <w:r w:rsidRPr="00F54ECC">
                      <w:rPr>
                        <w:rStyle w:val="Hyperlink"/>
                        <w:bCs/>
                      </w:rPr>
                      <w:t>http://www.idahopower.com/AboutUs/PlanningForFuture/irp/2011/default.cfm</w:t>
                    </w:r>
                  </w:hyperlink>
                  <w:r>
                    <w:t xml:space="preserve">.; a power point presentation from </w:t>
                  </w:r>
                  <w:r>
                    <w:rPr>
                      <w:bCs/>
                    </w:rPr>
                    <w:t>Monsanto entitled “U</w:t>
                  </w:r>
                  <w:r>
                    <w:rPr>
                      <w:sz w:val="23"/>
                      <w:szCs w:val="23"/>
                    </w:rPr>
                    <w:t xml:space="preserve">tilizing Interruptible Power to Firm Up Non-firm Renewable Resources” that will be available on the Legislative Services website; and a talk from Rich </w:t>
                  </w:r>
                  <w:proofErr w:type="spellStart"/>
                  <w:r>
                    <w:rPr>
                      <w:sz w:val="23"/>
                      <w:szCs w:val="23"/>
                    </w:rPr>
                    <w:t>Walje</w:t>
                  </w:r>
                  <w:proofErr w:type="spellEnd"/>
                  <w:r>
                    <w:rPr>
                      <w:sz w:val="23"/>
                      <w:szCs w:val="23"/>
                    </w:rPr>
                    <w:t xml:space="preserve">, president of  Rocky Mountain Power (RMP), on what they are doing for renewable resources.  </w:t>
                  </w:r>
                  <w:proofErr w:type="spellStart"/>
                  <w:r>
                    <w:rPr>
                      <w:sz w:val="23"/>
                      <w:szCs w:val="23"/>
                    </w:rPr>
                    <w:t>Walje</w:t>
                  </w:r>
                  <w:proofErr w:type="spellEnd"/>
                  <w:r>
                    <w:rPr>
                      <w:sz w:val="23"/>
                      <w:szCs w:val="23"/>
                    </w:rPr>
                    <w:t xml:space="preserve"> said that RMP’s efforts to slowly phase out its coal plants and replace them with other resources will come at a cost to the rate customer.   </w:t>
                  </w:r>
                </w:p>
                <w:p w:rsidR="00783996" w:rsidRDefault="00783996" w:rsidP="00783996">
                  <w:pPr>
                    <w:pStyle w:val="Default"/>
                    <w:rPr>
                      <w:sz w:val="23"/>
                      <w:szCs w:val="23"/>
                    </w:rPr>
                  </w:pPr>
                </w:p>
                <w:p w:rsidR="00783996" w:rsidRDefault="00783996" w:rsidP="00783996">
                  <w:pPr>
                    <w:pStyle w:val="Default"/>
                    <w:rPr>
                      <w:sz w:val="23"/>
                      <w:szCs w:val="23"/>
                    </w:rPr>
                  </w:pPr>
                  <w:r>
                    <w:rPr>
                      <w:sz w:val="23"/>
                      <w:szCs w:val="23"/>
                    </w:rPr>
                    <w:t xml:space="preserve">On Wednesday the committee took a tour of a wind farm in the Idaho Falls area. </w:t>
                  </w:r>
                </w:p>
                <w:p w:rsidR="00783996" w:rsidRDefault="00783996" w:rsidP="00783996">
                  <w:pPr>
                    <w:pStyle w:val="Default"/>
                    <w:ind w:left="360"/>
                    <w:rPr>
                      <w:sz w:val="23"/>
                      <w:szCs w:val="23"/>
                    </w:rPr>
                  </w:pPr>
                  <w:r>
                    <w:rPr>
                      <w:sz w:val="23"/>
                      <w:szCs w:val="23"/>
                    </w:rPr>
                    <w:t xml:space="preserve"> </w:t>
                  </w:r>
                </w:p>
                <w:p w:rsidR="00783996" w:rsidRDefault="00783996" w:rsidP="00783996">
                  <w:pPr>
                    <w:pStyle w:val="Default"/>
                    <w:rPr>
                      <w:bCs/>
                    </w:rPr>
                  </w:pPr>
                </w:p>
                <w:p w:rsidR="006D5497" w:rsidRPr="00783996" w:rsidRDefault="006D5497" w:rsidP="00783996">
                  <w:pPr>
                    <w:rPr>
                      <w:bCs/>
                      <w:iCs/>
                      <w:sz w:val="24"/>
                      <w:szCs w:val="24"/>
                    </w:rPr>
                  </w:pPr>
                </w:p>
                <w:p w:rsidR="00520DE9" w:rsidRDefault="00520DE9" w:rsidP="00DD3BC9">
                  <w:pPr>
                    <w:widowControl w:val="0"/>
                    <w:ind w:left="180"/>
                    <w:rPr>
                      <w:bCs/>
                      <w:iCs/>
                      <w:sz w:val="24"/>
                      <w:szCs w:val="24"/>
                    </w:rPr>
                  </w:pPr>
                </w:p>
                <w:p w:rsidR="0065302D" w:rsidRDefault="0065302D" w:rsidP="00DD3BC9">
                  <w:pPr>
                    <w:widowControl w:val="0"/>
                    <w:ind w:left="180"/>
                    <w:rPr>
                      <w:bCs/>
                      <w:iCs/>
                      <w:sz w:val="24"/>
                      <w:szCs w:val="24"/>
                    </w:rPr>
                  </w:pPr>
                </w:p>
                <w:p w:rsidR="0065302D" w:rsidRDefault="0065302D" w:rsidP="00DD3BC9">
                  <w:pPr>
                    <w:widowControl w:val="0"/>
                    <w:ind w:left="180"/>
                    <w:rPr>
                      <w:bCs/>
                      <w:iCs/>
                      <w:sz w:val="24"/>
                      <w:szCs w:val="24"/>
                    </w:rPr>
                  </w:pPr>
                </w:p>
                <w:p w:rsidR="0065302D" w:rsidRDefault="0065302D" w:rsidP="00DD3BC9">
                  <w:pPr>
                    <w:widowControl w:val="0"/>
                    <w:ind w:left="180"/>
                    <w:rPr>
                      <w:bCs/>
                      <w:iCs/>
                      <w:sz w:val="24"/>
                      <w:szCs w:val="24"/>
                    </w:rPr>
                  </w:pPr>
                </w:p>
                <w:p w:rsidR="0065302D" w:rsidRDefault="0065302D" w:rsidP="00DD3BC9">
                  <w:pPr>
                    <w:widowControl w:val="0"/>
                    <w:ind w:left="180"/>
                    <w:rPr>
                      <w:bCs/>
                      <w:iCs/>
                      <w:sz w:val="24"/>
                      <w:szCs w:val="24"/>
                    </w:rPr>
                  </w:pPr>
                </w:p>
                <w:p w:rsidR="0065302D" w:rsidRDefault="0065302D" w:rsidP="00DD3BC9">
                  <w:pPr>
                    <w:widowControl w:val="0"/>
                    <w:ind w:left="180"/>
                    <w:rPr>
                      <w:bCs/>
                      <w:iCs/>
                      <w:sz w:val="24"/>
                      <w:szCs w:val="24"/>
                    </w:rPr>
                  </w:pPr>
                </w:p>
                <w:p w:rsidR="0065302D" w:rsidRDefault="0065302D" w:rsidP="00DD3BC9">
                  <w:pPr>
                    <w:widowControl w:val="0"/>
                    <w:ind w:left="180"/>
                    <w:rPr>
                      <w:bCs/>
                      <w:iCs/>
                      <w:sz w:val="24"/>
                      <w:szCs w:val="24"/>
                    </w:rPr>
                  </w:pPr>
                </w:p>
              </w:txbxContent>
            </v:textbox>
          </v:shape>
        </w:pict>
      </w:r>
      <w:r w:rsidR="00B16D11">
        <w:rPr>
          <w:color w:val="auto"/>
          <w:kern w:val="0"/>
          <w:sz w:val="24"/>
          <w:szCs w:val="24"/>
        </w:rPr>
        <w:pict>
          <v:shape id="_x0000_s1040" type="#_x0000_t202" style="position:absolute;margin-left:-293.25pt;margin-top:282pt;width:122.8pt;height:380pt;z-index:251656192;mso-wrap-distance-left:2.88pt;mso-wrap-distance-top:2.88pt;mso-wrap-distance-right:2.88pt;mso-wrap-distance-bottom:2.88pt" filled="f" stroked="f" insetpen="t" o:cliptowrap="t">
            <v:fill color2="black"/>
            <v:shadow color="#ccc"/>
            <v:textbox style="mso-next-textbox:#_x0000_s1040;mso-column-margin:5.76pt" inset="2.88pt,2.88pt,2.88pt,2.88pt">
              <w:txbxContent>
                <w:p w:rsidR="00520DE9" w:rsidRDefault="00520DE9" w:rsidP="00520DE9">
                  <w:pPr>
                    <w:widowControl w:val="0"/>
                    <w:jc w:val="center"/>
                    <w:rPr>
                      <w:b/>
                      <w:bCs/>
                      <w:sz w:val="24"/>
                      <w:szCs w:val="24"/>
                      <w:u w:val="single"/>
                    </w:rPr>
                  </w:pPr>
                </w:p>
              </w:txbxContent>
            </v:textbox>
          </v:shape>
        </w:pict>
      </w:r>
      <w:r w:rsidR="00B16D11">
        <w:rPr>
          <w:color w:val="auto"/>
          <w:kern w:val="0"/>
          <w:sz w:val="24"/>
          <w:szCs w:val="24"/>
        </w:rPr>
        <w:pict>
          <v:shape id="_x0000_s1039" type="#_x0000_t202" style="position:absolute;margin-left:-190.95pt;margin-top:239.25pt;width:104.7pt;height:114.75pt;z-index:251655168;mso-wrap-distance-left:2.88pt;mso-wrap-distance-top:2.88pt;mso-wrap-distance-right:2.88pt;mso-wrap-distance-bottom:2.88pt" stroked="f" strokeweight="0" insetpen="t">
            <v:fill color2="black"/>
            <v:stroke>
              <o:column v:ext="view" weight="0"/>
            </v:stroke>
            <v:shadow color="#ccc"/>
            <v:textbox style="mso-next-textbox:#_x0000_s1039;mso-column-margin:5.7pt;mso-rotate-with-shape:t" inset="2.85pt,2.85pt,2.85pt,2.85pt">
              <w:txbxContent>
                <w:p w:rsidR="00520DE9" w:rsidRDefault="00520DE9" w:rsidP="00520DE9">
                  <w:pPr>
                    <w:widowControl w:val="0"/>
                    <w:ind w:left="-900"/>
                    <w:rPr>
                      <w:b/>
                      <w:bCs/>
                      <w:sz w:val="28"/>
                      <w:szCs w:val="28"/>
                    </w:rPr>
                  </w:pPr>
                  <w:r>
                    <w:rPr>
                      <w:b/>
                      <w:bCs/>
                      <w:sz w:val="28"/>
                      <w:szCs w:val="28"/>
                    </w:rPr>
                    <w:t> </w:t>
                  </w:r>
                </w:p>
              </w:txbxContent>
            </v:textbox>
          </v:shape>
        </w:pict>
      </w:r>
      <w:r w:rsidR="00B16D11">
        <w:rPr>
          <w:color w:val="auto"/>
          <w:kern w:val="0"/>
          <w:sz w:val="24"/>
          <w:szCs w:val="24"/>
        </w:rPr>
        <w:pict>
          <v:shape id="_x0000_s1035" type="#_x0000_t202" style="position:absolute;margin-left:-198.75pt;margin-top:164.25pt;width:112.5pt;height:62.4pt;z-index:251651072;mso-wrap-distance-left:2.88pt;mso-wrap-distance-top:2.88pt;mso-wrap-distance-right:2.88pt;mso-wrap-distance-bottom:2.88pt" stroked="f" strokeweight="0" insetpen="t">
            <v:fill color2="black"/>
            <v:stroke>
              <o:column v:ext="view" weight="0"/>
            </v:stroke>
            <v:shadow color="#ccc"/>
            <v:textbox style="mso-next-textbox:#_x0000_s1035;mso-column-margin:5.7pt;mso-rotate-with-shape:t" inset="2.85pt,2.85pt,2.85pt,2.85pt">
              <w:txbxContent>
                <w:p w:rsidR="00520DE9" w:rsidRDefault="00520DE9" w:rsidP="00DD3BC9">
                  <w:pPr>
                    <w:widowControl w:val="0"/>
                    <w:jc w:val="center"/>
                    <w:rPr>
                      <w:sz w:val="16"/>
                      <w:szCs w:val="16"/>
                    </w:rPr>
                  </w:pPr>
                  <w:r>
                    <w:rPr>
                      <w:sz w:val="16"/>
                      <w:szCs w:val="16"/>
                    </w:rPr>
                    <w:t>Phone: 208 381-0294</w:t>
                  </w:r>
                </w:p>
                <w:p w:rsidR="00520DE9" w:rsidRDefault="00520DE9" w:rsidP="00DD3BC9">
                  <w:pPr>
                    <w:widowControl w:val="0"/>
                    <w:jc w:val="center"/>
                    <w:rPr>
                      <w:sz w:val="16"/>
                      <w:szCs w:val="16"/>
                    </w:rPr>
                  </w:pPr>
                  <w:r>
                    <w:rPr>
                      <w:sz w:val="16"/>
                      <w:szCs w:val="16"/>
                    </w:rPr>
                    <w:t>Fax: 208 381-5272</w:t>
                  </w:r>
                </w:p>
                <w:p w:rsidR="00520DE9" w:rsidRDefault="00520DE9" w:rsidP="00DD3BC9">
                  <w:pPr>
                    <w:widowControl w:val="0"/>
                    <w:jc w:val="center"/>
                    <w:rPr>
                      <w:sz w:val="16"/>
                      <w:szCs w:val="16"/>
                    </w:rPr>
                  </w:pPr>
                  <w:r>
                    <w:rPr>
                      <w:sz w:val="16"/>
                      <w:szCs w:val="16"/>
                    </w:rPr>
                    <w:t>Email: l_tominaga@hotmail.com</w:t>
                  </w:r>
                </w:p>
                <w:p w:rsidR="00520DE9" w:rsidRDefault="00520DE9" w:rsidP="00DD3BC9">
                  <w:pPr>
                    <w:widowControl w:val="0"/>
                    <w:jc w:val="center"/>
                    <w:rPr>
                      <w:sz w:val="16"/>
                      <w:szCs w:val="16"/>
                    </w:rPr>
                  </w:pPr>
                  <w:proofErr w:type="spellStart"/>
                  <w:r>
                    <w:rPr>
                      <w:sz w:val="16"/>
                      <w:szCs w:val="16"/>
                    </w:rPr>
                    <w:t>btominaga@hotmailcom</w:t>
                  </w:r>
                  <w:proofErr w:type="spellEnd"/>
                </w:p>
              </w:txbxContent>
            </v:textbox>
          </v:shape>
        </w:pict>
      </w:r>
      <w:r w:rsidR="00B16D11">
        <w:rPr>
          <w:color w:val="auto"/>
          <w:kern w:val="0"/>
          <w:sz w:val="24"/>
          <w:szCs w:val="24"/>
        </w:rPr>
        <w:pict>
          <v:shape id="_x0000_s1036" type="#_x0000_t202" style="position:absolute;margin-left:-208.2pt;margin-top:2in;width:104.7pt;height:29.25pt;z-index:251652096;mso-wrap-distance-left:2.88pt;mso-wrap-distance-top:2.88pt;mso-wrap-distance-right:2.88pt;mso-wrap-distance-bottom:2.88pt" stroked="f" strokeweight="0" insetpen="t">
            <v:fill color2="black"/>
            <v:stroke>
              <o:column v:ext="view" weight="0"/>
            </v:stroke>
            <v:shadow color="#ccc"/>
            <v:textbox style="mso-next-textbox:#_x0000_s1036;mso-column-margin:5.7pt;mso-rotate-with-shape:t" inset="2.85pt,2.85pt,2.85pt,2.85pt">
              <w:txbxContent>
                <w:p w:rsidR="00520DE9" w:rsidRPr="00013D69" w:rsidRDefault="00520DE9" w:rsidP="00013D69">
                  <w:pPr>
                    <w:rPr>
                      <w:szCs w:val="16"/>
                    </w:rPr>
                  </w:pPr>
                </w:p>
              </w:txbxContent>
            </v:textbox>
          </v:shape>
        </w:pict>
      </w:r>
      <w:r w:rsidR="00B16D11">
        <w:rPr>
          <w:color w:val="auto"/>
          <w:kern w:val="0"/>
          <w:sz w:val="24"/>
          <w:szCs w:val="24"/>
        </w:rPr>
        <w:pict>
          <v:group id="_x0000_s1026" style="position:absolute;margin-left:-209.2pt;margin-top:56.85pt;width:108pt;height:128.25pt;z-index:251649024" coordorigin="196360,182880" coordsize="9043,13144">
            <v:rect id="_x0000_s1027" style="position:absolute;left:196360;top:182880;width:9044;height:13144;visibility:hidden;mso-wrap-distance-left:2.88pt;mso-wrap-distance-top:2.88pt;mso-wrap-distance-right:2.88pt;mso-wrap-distance-bottom:2.88pt" filled="f" fillcolor="black" stroked="f" strokeweight="0" insetpen="t">
              <v:imagedata cropbottom="16777215f" cropright="16777215f"/>
              <v:shadow color="#ccc"/>
              <v:path gradientshapeok="f" o:connecttype="segments"/>
              <o:lock v:ext="edit" shapetype="t"/>
              <v:textbox inset="2.88pt,2.88pt,2.88pt,2.88pt"/>
            </v:rect>
            <v:rect id="_x0000_s1028" style="position:absolute;left:200876;top:193911;width:2987;height:1419;mso-wrap-distance-left:2.88pt;mso-wrap-distance-top:2.88pt;mso-wrap-distance-right:2.88pt;mso-wrap-distance-bottom:2.88pt" fillcolor="#cc9" stroked="f" strokeweight="0" insetpen="t">
              <v:shadow color="#ccc"/>
              <o:lock v:ext="edit" shapetype="t"/>
              <v:textbox style="mso-next-textbox:#_x0000_s1028;mso-column-margin:5.76pt" inset="2.88pt,2.88pt,2.88pt,2.88pt">
                <w:txbxContent>
                  <w:p w:rsidR="00520DE9" w:rsidRDefault="00520DE9" w:rsidP="00520DE9">
                    <w:pPr>
                      <w:widowControl w:val="0"/>
                      <w:ind w:left="-180" w:hanging="40"/>
                    </w:pPr>
                    <w:proofErr w:type="spellStart"/>
                    <w:proofErr w:type="gramStart"/>
                    <w:r>
                      <w:t>e</w:t>
                    </w:r>
                    <w:r w:rsidR="006C00C5">
                      <w:t>nenergy</w:t>
                    </w:r>
                    <w:proofErr w:type="spellEnd"/>
                    <w:proofErr w:type="gramEnd"/>
                  </w:p>
                </w:txbxContent>
              </v:textbox>
            </v:rect>
            <v:rect id="_x0000_s1029" style="position:absolute;left:197900;top:183584;width:2988;height:1420;mso-wrap-distance-left:2.88pt;mso-wrap-distance-top:2.88pt;mso-wrap-distance-right:2.88pt;mso-wrap-distance-bottom:2.88pt" fillcolor="navy" stroked="f" strokeweight="0" insetpen="t">
              <v:shadow color="#ccc"/>
              <o:lock v:ext="edit" shapetype="t"/>
              <v:textbox style="mso-next-textbox:#_x0000_s1029;mso-column-margin:5.76pt" inset="2.88pt,2.88pt,2.88pt,2.88pt">
                <w:txbxContent>
                  <w:p w:rsidR="00520DE9" w:rsidRDefault="00520DE9" w:rsidP="00520DE9">
                    <w:pPr>
                      <w:widowControl w:val="0"/>
                    </w:pPr>
                    <w:proofErr w:type="gramStart"/>
                    <w:r>
                      <w:t>water</w:t>
                    </w:r>
                    <w:proofErr w:type="gramEnd"/>
                  </w:p>
                </w:txbxContent>
              </v:textbox>
            </v:rect>
            <v:line id="_x0000_s1030" style="position:absolute;mso-wrap-distance-left:2.88pt;mso-wrap-distance-top:2.88pt;mso-wrap-distance-right:2.88pt;mso-wrap-distance-bottom:2.88pt" from="200882,183267" to="200882,184985" fillcolor="black" strokecolor="#cc9" strokeweight="1.25pt">
              <v:shadow color="#ccc"/>
            </v:line>
            <v:line id="_x0000_s1031" style="position:absolute;mso-wrap-distance-left:2.88pt;mso-wrap-distance-top:2.88pt;mso-wrap-distance-right:2.88pt;mso-wrap-distance-bottom:2.88pt" from="200882,193911" to="200882,195820" fillcolor="black" strokecolor="#cc9" strokeweight="1.25pt">
              <v:shadow color="#ccc"/>
            </v:line>
            <v:shape id="_x0000_s1032" type="#_x0000_t95" style="position:absolute;left:196445;top:185017;width:8874;height:11007;visibility:visible;mso-wrap-edited:f;mso-wrap-distance-left:2.88pt;mso-wrap-distance-top:2.88pt;mso-wrap-distance-right:2.88pt;mso-wrap-distance-bottom:2.88pt" adj="-8380740,10646" fillcolor="#cccce6" stroked="f" strokecolor="#cccce6" strokeweight="0" insetpen="t" o:cliptowrap="t">
              <v:shadow color="#ccc"/>
              <o:lock v:ext="edit" shapetype="t"/>
              <v:textbox inset="2.88pt,2.88pt,2.88pt,2.88pt"/>
            </v:shape>
            <v:shape id="_x0000_s1033" type="#_x0000_t95" style="position:absolute;left:196445;top:182880;width:8874;height:11007;flip:y;visibility:visible;mso-wrap-edited:f;mso-wrap-distance-left:2.88pt;mso-wrap-distance-top:2.88pt;mso-wrap-distance-right:2.88pt;mso-wrap-distance-bottom:2.88pt" adj="-8380740,10646" fillcolor="#cccce6" stroked="f" strokecolor="#cccce6" strokeweight="0" insetpen="t" o:cliptowrap="t">
              <v:shadow color="#ccc"/>
              <o:lock v:ext="edit" shapetype="t"/>
              <v:textbox inset="2.88pt,2.88pt,2.88pt,2.88pt"/>
            </v:shape>
          </v:group>
        </w:pict>
      </w:r>
      <w:r w:rsidR="00B16D11">
        <w:rPr>
          <w:color w:val="auto"/>
          <w:kern w:val="0"/>
          <w:sz w:val="24"/>
          <w:szCs w:val="24"/>
        </w:rPr>
        <w:pict>
          <v:shape id="_x0000_s1041" type="#_x0000_t202" style="position:absolute;margin-left:-243pt;margin-top:346.5pt;width:99pt;height:40.5pt;z-index:251657216;mso-wrap-distance-left:2.88pt;mso-wrap-distance-top:2.88pt;mso-wrap-distance-right:2.88pt;mso-wrap-distance-bottom:2.88pt" filled="f" stroked="f" insetpen="t" o:cliptowrap="t">
            <v:fill color2="black"/>
            <v:shadow color="#ccc"/>
            <v:textbox style="mso-next-textbox:#_x0000_s1041;mso-column-margin:5.76pt" inset="2.88pt,2.88pt,2.88pt,2.88pt">
              <w:txbxContent>
                <w:p w:rsidR="00520DE9" w:rsidRDefault="00520DE9" w:rsidP="00520DE9"/>
              </w:txbxContent>
            </v:textbox>
          </v:shape>
        </w:pict>
      </w:r>
    </w:p>
    <w:sectPr w:rsidR="001B40EC" w:rsidSect="00520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520DE9"/>
    <w:rsid w:val="00013D69"/>
    <w:rsid w:val="0011661A"/>
    <w:rsid w:val="001B40EC"/>
    <w:rsid w:val="001C5290"/>
    <w:rsid w:val="002F0CE4"/>
    <w:rsid w:val="00301C1F"/>
    <w:rsid w:val="003214BB"/>
    <w:rsid w:val="003E499E"/>
    <w:rsid w:val="00520DE9"/>
    <w:rsid w:val="00544B71"/>
    <w:rsid w:val="0065302D"/>
    <w:rsid w:val="006C00C5"/>
    <w:rsid w:val="006D5497"/>
    <w:rsid w:val="00783996"/>
    <w:rsid w:val="007E0007"/>
    <w:rsid w:val="00827A36"/>
    <w:rsid w:val="00893B23"/>
    <w:rsid w:val="009C1541"/>
    <w:rsid w:val="00A4786B"/>
    <w:rsid w:val="00AF5727"/>
    <w:rsid w:val="00B16D11"/>
    <w:rsid w:val="00B65B7F"/>
    <w:rsid w:val="00BC4084"/>
    <w:rsid w:val="00C33B33"/>
    <w:rsid w:val="00DD3BC9"/>
    <w:rsid w:val="00DF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DE9"/>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0DE9"/>
    <w:rPr>
      <w:color w:val="0000FF"/>
      <w:u w:val="single"/>
    </w:rPr>
  </w:style>
  <w:style w:type="paragraph" w:customStyle="1" w:styleId="Default">
    <w:name w:val="Default"/>
    <w:rsid w:val="0078399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ahopower.com/AboutUs/PlanningForFuture/irp/2011/default.cf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dahowaterpolicygroup.org" TargetMode="External"/><Relationship Id="rId5" Type="http://schemas.openxmlformats.org/officeDocument/2006/relationships/hyperlink" Target="http://www.idah2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tg</Company>
  <LinksUpToDate>false</LinksUpToDate>
  <CharactersWithSpaces>19</CharactersWithSpaces>
  <SharedDoc>false</SharedDoc>
  <HLinks>
    <vt:vector size="24" baseType="variant">
      <vt:variant>
        <vt:i4>4653065</vt:i4>
      </vt:variant>
      <vt:variant>
        <vt:i4>9</vt:i4>
      </vt:variant>
      <vt:variant>
        <vt:i4>0</vt:i4>
      </vt:variant>
      <vt:variant>
        <vt:i4>5</vt:i4>
      </vt:variant>
      <vt:variant>
        <vt:lpwstr>http://www.idahowaterpolicygroup.org/</vt:lpwstr>
      </vt:variant>
      <vt:variant>
        <vt:lpwstr/>
      </vt:variant>
      <vt:variant>
        <vt:i4>4128819</vt:i4>
      </vt:variant>
      <vt:variant>
        <vt:i4>6</vt:i4>
      </vt:variant>
      <vt:variant>
        <vt:i4>0</vt:i4>
      </vt:variant>
      <vt:variant>
        <vt:i4>5</vt:i4>
      </vt:variant>
      <vt:variant>
        <vt:lpwstr>http://www.idah2o./</vt:lpwstr>
      </vt:variant>
      <vt:variant>
        <vt:lpwstr/>
      </vt:variant>
      <vt:variant>
        <vt:i4>4653065</vt:i4>
      </vt:variant>
      <vt:variant>
        <vt:i4>3</vt:i4>
      </vt:variant>
      <vt:variant>
        <vt:i4>0</vt:i4>
      </vt:variant>
      <vt:variant>
        <vt:i4>5</vt:i4>
      </vt:variant>
      <vt:variant>
        <vt:lpwstr>http://www.idahowaterpolicygroup.org/</vt:lpwstr>
      </vt:variant>
      <vt:variant>
        <vt:lpwstr/>
      </vt:variant>
      <vt:variant>
        <vt:i4>4128819</vt:i4>
      </vt:variant>
      <vt:variant>
        <vt:i4>0</vt:i4>
      </vt:variant>
      <vt:variant>
        <vt:i4>0</vt:i4>
      </vt:variant>
      <vt:variant>
        <vt:i4>5</vt:i4>
      </vt:variant>
      <vt:variant>
        <vt:lpwstr>http://www.idah2o./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BTominaga</dc:creator>
  <cp:lastModifiedBy>Btominaga</cp:lastModifiedBy>
  <cp:revision>5</cp:revision>
  <dcterms:created xsi:type="dcterms:W3CDTF">2010-10-07T20:17:00Z</dcterms:created>
  <dcterms:modified xsi:type="dcterms:W3CDTF">2010-10-29T18:39:00Z</dcterms:modified>
</cp:coreProperties>
</file>